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D0" w:rsidRDefault="007C16D0" w:rsidP="007C16D0">
      <w:pPr>
        <w:pStyle w:val="NormaleWeb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0" w:name="192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D.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Lgs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152/2006</w:t>
      </w:r>
    </w:p>
    <w:p w:rsidR="007C16D0" w:rsidRDefault="007C16D0" w:rsidP="007C16D0">
      <w:pPr>
        <w:pStyle w:val="NormaleWeb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192</w:t>
      </w:r>
      <w:bookmarkEnd w:id="0"/>
      <w:r>
        <w:rPr>
          <w:rFonts w:ascii="Tahoma" w:hAnsi="Tahoma" w:cs="Tahoma"/>
          <w:b/>
          <w:bCs/>
          <w:color w:val="000000"/>
          <w:sz w:val="20"/>
          <w:szCs w:val="20"/>
        </w:rPr>
        <w:t>. Divieto di abbandono</w:t>
      </w:r>
    </w:p>
    <w:p w:rsidR="007C16D0" w:rsidRDefault="007C16D0" w:rsidP="007C16D0">
      <w:pPr>
        <w:pStyle w:val="NormaleWeb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1. L'abbandono e il deposito incontrollati di rifiuti sul suolo e nel suolo sono vietati.</w:t>
      </w:r>
    </w:p>
    <w:p w:rsidR="007C16D0" w:rsidRDefault="007C16D0" w:rsidP="007C16D0">
      <w:pPr>
        <w:pStyle w:val="NormaleWeb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2. È altresì vietata l'immissione di rifiuti di qualsiasi genere, allo stato solido o liquido, nelle acque superficiali e sotterranee.</w:t>
      </w:r>
    </w:p>
    <w:p w:rsidR="007C16D0" w:rsidRPr="007C16D0" w:rsidRDefault="007C16D0" w:rsidP="007C16D0">
      <w:pPr>
        <w:pStyle w:val="NormaleWeb"/>
        <w:rPr>
          <w:color w:val="FF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Fatta salva l'applicazione della sanzioni di cui agli articoli 255 e 256, chiunque viola i divieti di cui ai commi 1 e 2 è tenuto a procedere alla rimozione, all'avvio a recupero o allo smaltimento dei rifiuti ed al ripristino dello stato dei luoghi in solido con il proprietario e con i titolari di diritti reali o personali di godimento sull'area, ai quali tale violazione sia imputabile a titolo di dolo o colpa, in base agli accertamenti effettuati, in contraddittorio con i soggetti interessati, dai soggetti preposti al controllo. </w:t>
      </w:r>
      <w:r w:rsidRPr="007C16D0">
        <w:rPr>
          <w:rFonts w:ascii="Tahoma" w:hAnsi="Tahoma" w:cs="Tahoma"/>
          <w:color w:val="FF0000"/>
          <w:sz w:val="20"/>
          <w:szCs w:val="20"/>
        </w:rPr>
        <w:t>Il Sindaco dispone con ordinanza le operazioni a tal fine necessarie ed il termine entro cui provvedere, decorso il quale procede all'esecuzione in danno dei soggetti obbligati ed al recupero delle somme anticipate.</w:t>
      </w:r>
    </w:p>
    <w:p w:rsidR="007C16D0" w:rsidRDefault="007C16D0" w:rsidP="007C16D0">
      <w:pPr>
        <w:pStyle w:val="NormaleWeb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4. Qualora la responsabilità del fatto illecito sia imputabile ad amministratori o rappresentanti di persona giuridica ai sensi e per gli effetti del comma 3, sono tenuti in solido la persona giuridica ed i soggetti che siano subentrati nei diritti della persona stessa, secondo le previsioni del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hyperlink r:id="rId4" w:history="1">
        <w:r>
          <w:rPr>
            <w:rStyle w:val="Collegamentoipertestuale"/>
            <w:rFonts w:ascii="Tahoma" w:hAnsi="Tahoma" w:cs="Tahoma"/>
            <w:sz w:val="20"/>
            <w:szCs w:val="20"/>
          </w:rPr>
          <w:t>decreto legislativo 8 giugno 2001, n. 231</w:t>
        </w:r>
      </w:hyperlink>
      <w:r>
        <w:rPr>
          <w:rFonts w:ascii="Tahoma" w:hAnsi="Tahoma" w:cs="Tahoma"/>
          <w:color w:val="000000"/>
          <w:sz w:val="20"/>
          <w:szCs w:val="20"/>
        </w:rPr>
        <w:t>, in materia di responsabilità amministrativa delle persone giuridiche, delle società e delle associazioni.</w:t>
      </w:r>
    </w:p>
    <w:p w:rsidR="00AB6755" w:rsidRDefault="00AB6755"/>
    <w:sectPr w:rsidR="00AB6755" w:rsidSect="00AB6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283"/>
  <w:characterSpacingControl w:val="doNotCompress"/>
  <w:compat/>
  <w:rsids>
    <w:rsidRoot w:val="007C16D0"/>
    <w:rsid w:val="00171E68"/>
    <w:rsid w:val="007C16D0"/>
    <w:rsid w:val="00A40C28"/>
    <w:rsid w:val="00AB6755"/>
    <w:rsid w:val="00F0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C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C16D0"/>
  </w:style>
  <w:style w:type="character" w:styleId="Collegamentoipertestuale">
    <w:name w:val="Hyperlink"/>
    <w:basedOn w:val="Carpredefinitoparagrafo"/>
    <w:uiPriority w:val="99"/>
    <w:semiHidden/>
    <w:unhideWhenUsed/>
    <w:rsid w:val="007C1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settiegatti.eu/info/norme/statali/2001_0231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1</cp:revision>
  <dcterms:created xsi:type="dcterms:W3CDTF">2014-05-28T09:55:00Z</dcterms:created>
  <dcterms:modified xsi:type="dcterms:W3CDTF">2014-05-28T10:32:00Z</dcterms:modified>
</cp:coreProperties>
</file>